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08DBD" w14:textId="77777777" w:rsidR="00270270" w:rsidRPr="007D0B82" w:rsidRDefault="00270270" w:rsidP="0027027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7D0B8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XXXIV НЕДЕЉА ЗДРАВЉА УСТА И ЗУБА</w:t>
      </w:r>
    </w:p>
    <w:p w14:paraId="6CBA3325" w14:textId="77777777" w:rsidR="00270270" w:rsidRPr="007D0B82" w:rsidRDefault="00270270" w:rsidP="00270270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3E490814" w14:textId="77777777" w:rsidR="00270270" w:rsidRPr="007D0B82" w:rsidRDefault="00270270" w:rsidP="0027027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7D0B8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E5791FD" wp14:editId="70886F2C">
            <wp:extent cx="2251017" cy="3177346"/>
            <wp:effectExtent l="0" t="0" r="0" b="4445"/>
            <wp:docPr id="1" name="Picture 1" descr="C:\Users\Grubor_Ivana\AppData\Local\Microsoft\Windows\INetCache\Content.Outlook\DR1TQ9FC\poster zubi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bor_Ivana\AppData\Local\Microsoft\Windows\INetCache\Content.Outlook\DR1TQ9FC\poster zubi 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37" cy="318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7C800" w14:textId="77777777" w:rsidR="00BE47DE" w:rsidRPr="007D0B82" w:rsidRDefault="00BE47DE" w:rsidP="005748D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5506E96" w14:textId="77777777" w:rsidR="00270270" w:rsidRDefault="005748D4" w:rsidP="005748D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7D0B8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„ЧУВАМ СВОЈЕ ЗУБЕ, ПОНОСИМ СЕ ОСМЕХОМ”</w:t>
      </w:r>
    </w:p>
    <w:p w14:paraId="49AF2804" w14:textId="77777777" w:rsidR="00D05210" w:rsidRPr="007D0B82" w:rsidRDefault="00D05210" w:rsidP="005748D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F9EEBC8" w14:textId="77777777" w:rsidR="00270270" w:rsidRPr="005748D4" w:rsidRDefault="00270270" w:rsidP="005748D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7D0B82">
        <w:rPr>
          <w:rFonts w:ascii="Times New Roman" w:hAnsi="Times New Roman" w:cs="Times New Roman"/>
          <w:bCs/>
          <w:sz w:val="24"/>
          <w:szCs w:val="24"/>
          <w:lang w:val="sr-Latn-RS"/>
        </w:rPr>
        <w:t>У Републици Србији традиционално се од 1991</w:t>
      </w: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  <w:r w:rsidR="001260FC"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године, у трећој недељи маја месеца, обележава Недеља здравља уста и зуба. Кампању спроводи Институт за јавно здравље Србије </w:t>
      </w:r>
      <w:bookmarkStart w:id="0" w:name="_Hlk166084270"/>
      <w:r w:rsidR="004C51C1"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„</w:t>
      </w:r>
      <w:bookmarkEnd w:id="0"/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Др Милан Јовановић Батут” са мрежом института/завода за јавно здравље и Стоматолошким факултетом у Београду, а уз подршку Министарства здравља</w:t>
      </w:r>
      <w:r w:rsidR="004C51C1" w:rsidRPr="005748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Републике Србије</w:t>
      </w: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14:paraId="6EC838B0" w14:textId="77777777" w:rsidR="005748D4" w:rsidRDefault="005748D4" w:rsidP="005748D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12339A65" w14:textId="77777777" w:rsidR="00270270" w:rsidRPr="005748D4" w:rsidRDefault="00270270" w:rsidP="005748D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У 2024. години Недеља здравља уста и зуба се обележава од 13. до 19. маја под слоганом </w:t>
      </w:r>
      <w:bookmarkStart w:id="1" w:name="_Hlk166083120"/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„</w:t>
      </w:r>
      <w:bookmarkEnd w:id="1"/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Чувам своје зубе, поносим се осмехом”. Слоган наглашава значај доброг оралног здравља за опште здравље и за основне функције као што су исхрана, дисање и говор, као и за осмех и самопоуздање. </w:t>
      </w:r>
    </w:p>
    <w:p w14:paraId="60B6E23E" w14:textId="77777777" w:rsidR="005748D4" w:rsidRDefault="005748D4" w:rsidP="005748D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63123E49" w14:textId="77777777" w:rsidR="00270270" w:rsidRPr="005748D4" w:rsidRDefault="00270270" w:rsidP="005748D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Током Недеље здравља уста и зуба спроводе се бројне активности као што су јавне манифестације у којима учествује стручна јавност и општа популација са циљем информисања становништва о значају оралног здравља и </w:t>
      </w:r>
      <w:r w:rsidR="004C51C1" w:rsidRPr="005748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 </w:t>
      </w: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мерама превенције, а посебно о потреби и могућностима да се личним и колективним ангажовањем и позитивним понашањем чува и унапређује здравље уста и зуба. Поред ових активности, сваке године у оквиру </w:t>
      </w:r>
      <w:r w:rsidR="00B61BB4" w:rsidRPr="005748D4">
        <w:rPr>
          <w:rFonts w:ascii="Times New Roman" w:hAnsi="Times New Roman" w:cs="Times New Roman"/>
          <w:bCs/>
          <w:sz w:val="24"/>
          <w:szCs w:val="24"/>
          <w:lang w:val="sr-Cyrl-RS"/>
        </w:rPr>
        <w:t>к</w:t>
      </w: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ампање организује се и конкурс за избор најбољих ликовних радова и литерарних састава </w:t>
      </w:r>
      <w:r w:rsidR="004C51C1" w:rsidRPr="005748D4">
        <w:rPr>
          <w:rFonts w:ascii="Times New Roman" w:hAnsi="Times New Roman" w:cs="Times New Roman"/>
          <w:bCs/>
          <w:sz w:val="24"/>
          <w:szCs w:val="24"/>
          <w:lang w:val="sr-Cyrl-RS"/>
        </w:rPr>
        <w:t>деце</w:t>
      </w: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у предшколским установама и </w:t>
      </w:r>
      <w:r w:rsidR="004C51C1" w:rsidRPr="005748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</w:t>
      </w: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ученике у основним школама у Републици </w:t>
      </w: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lastRenderedPageBreak/>
        <w:t>Србији. Конкурс има за циљ подстицање здравственоваспитног рада у вртићима и основним школама на тему оралног здравља и едукацију деце о значају и начинима очувања здравља уста и зуба. Носиоци и координатори ових активности на нивоу округа су окружни институти и заводи за јавно здравље, а за територију сваке општине службе стоматолошке заштите домова здравља, уз активно учешће приватне стоматолошке праксе, локалне заједнице, приватног сектора и удружења грађана.</w:t>
      </w:r>
    </w:p>
    <w:p w14:paraId="4DEC6796" w14:textId="77777777" w:rsidR="00270270" w:rsidRPr="005748D4" w:rsidRDefault="00270270" w:rsidP="005748D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014EC302" w14:textId="77777777" w:rsidR="00270270" w:rsidRPr="005748D4" w:rsidRDefault="00270270" w:rsidP="005748D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5748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Кључне чињенице о оралном здрављу </w:t>
      </w:r>
    </w:p>
    <w:p w14:paraId="459BCB37" w14:textId="77777777" w:rsidR="00270270" w:rsidRPr="005748D4" w:rsidRDefault="00270270" w:rsidP="005748D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Оралне болести, иако се у великој мери могу спречити, представљају велики јавноздравствени терет за многе земље и утичу на људе током њиховог живота, узрокују</w:t>
      </w:r>
      <w:r w:rsidR="004C51C1" w:rsidRPr="005748D4">
        <w:rPr>
          <w:rFonts w:ascii="Times New Roman" w:hAnsi="Times New Roman" w:cs="Times New Roman"/>
          <w:bCs/>
          <w:sz w:val="24"/>
          <w:szCs w:val="24"/>
          <w:lang w:val="sr-Cyrl-RS"/>
        </w:rPr>
        <w:t>ћ</w:t>
      </w: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и бол, нелагодност, унакаженост, па чак и смрт. </w:t>
      </w:r>
    </w:p>
    <w:p w14:paraId="04CFCC42" w14:textId="77777777" w:rsidR="00270270" w:rsidRPr="005748D4" w:rsidRDefault="00270270" w:rsidP="005748D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Оралне болести обухватају низ болести и стања која укључују зубни каријес, пародонталну болест, губитак зуба, карцином оралне регије, ороденталне трауме и урођене дефекте као</w:t>
      </w:r>
      <w:r w:rsidR="007D0B82"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што су расцеп усне и непца, и </w:t>
      </w: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чешће погађају најугроженије популационе групе.</w:t>
      </w:r>
    </w:p>
    <w:p w14:paraId="32DBC5A9" w14:textId="77777777" w:rsidR="00270270" w:rsidRPr="005748D4" w:rsidRDefault="00270270" w:rsidP="005748D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Већина оралних</w:t>
      </w:r>
      <w:r w:rsidR="007D0B82"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болести и стања узрокован</w:t>
      </w:r>
      <w:r w:rsidR="00B61BB4" w:rsidRPr="005748D4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7D0B82"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је </w:t>
      </w: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факторима ризика који су заједнички за многе незаразне болести као што су болести срца и крвних судова, малигне болести, хроничне респираторне болести и дијабетес. Ови ф</w:t>
      </w:r>
      <w:r w:rsidR="007D0B82"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актори укључују конзумацију шећ</w:t>
      </w: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ера, употребу дувана и алкохола и лошу хигијену.</w:t>
      </w:r>
    </w:p>
    <w:p w14:paraId="343ABB63" w14:textId="77777777" w:rsidR="00270270" w:rsidRPr="005748D4" w:rsidRDefault="00270270" w:rsidP="005748D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Процењује се да на глобалном нивоу </w:t>
      </w:r>
      <w:r w:rsidR="004C51C1"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3,5 милијарди људи има </w:t>
      </w: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неко орално обољење</w:t>
      </w:r>
      <w:r w:rsidR="004C51C1" w:rsidRPr="005748D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</w:p>
    <w:p w14:paraId="4C339A62" w14:textId="77777777" w:rsidR="00270270" w:rsidRPr="007D0B82" w:rsidRDefault="00270270" w:rsidP="005748D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Од нелеченог каријеса на сталним зубима пати око</w:t>
      </w:r>
      <w:r w:rsidRPr="007D0B8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две</w:t>
      </w:r>
      <w:r w:rsidR="007D0B8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милијарде људи и то је најчешћ</w:t>
      </w:r>
      <w:r w:rsidRPr="007D0B82">
        <w:rPr>
          <w:rFonts w:ascii="Times New Roman" w:hAnsi="Times New Roman" w:cs="Times New Roman"/>
          <w:bCs/>
          <w:sz w:val="24"/>
          <w:szCs w:val="24"/>
          <w:lang w:val="sr-Latn-RS"/>
        </w:rPr>
        <w:t>е здравствено стање.</w:t>
      </w:r>
    </w:p>
    <w:p w14:paraId="72B67E23" w14:textId="77777777" w:rsidR="00270270" w:rsidRPr="007D0B82" w:rsidRDefault="00270270" w:rsidP="005748D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5E11EB11" w14:textId="77777777" w:rsidR="00270270" w:rsidRPr="002D0F8E" w:rsidRDefault="00270270" w:rsidP="005748D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2D0F8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Показатељи у вези са оралним здрављем  у Републици Србији </w:t>
      </w:r>
    </w:p>
    <w:p w14:paraId="7073C9CF" w14:textId="77777777" w:rsidR="00270270" w:rsidRPr="005748D4" w:rsidRDefault="00270270" w:rsidP="005748D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Према последњем </w:t>
      </w:r>
      <w:hyperlink r:id="rId6" w:history="1">
        <w:r w:rsidRPr="005748D4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RS"/>
          </w:rPr>
          <w:t>Истраживању здравља становништва Србије из 2019. године</w:t>
        </w:r>
      </w:hyperlink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, у Србији 55,3% одраслог становништва процењује стање својих зуба и усне дупље као добро, а и 57,8% становника пере зубе више од једанпут дневно</w:t>
      </w:r>
      <w:r w:rsidR="009968DF" w:rsidRPr="005748D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</w:p>
    <w:p w14:paraId="2511F3DA" w14:textId="77777777" w:rsidR="009968DF" w:rsidRPr="005748D4" w:rsidRDefault="00000000" w:rsidP="005748D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hyperlink r:id="rId7" w:history="1">
        <w:r w:rsidR="00270270" w:rsidRPr="005748D4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RS"/>
          </w:rPr>
          <w:t xml:space="preserve">Истраживање о оралном здрављу деце </w:t>
        </w:r>
        <w:r w:rsidR="002D0F8E" w:rsidRPr="005748D4">
          <w:rPr>
            <w:rStyle w:val="Hyperlink"/>
            <w:rFonts w:ascii="Times New Roman" w:hAnsi="Times New Roman" w:cs="Times New Roman"/>
            <w:bCs/>
            <w:sz w:val="24"/>
            <w:szCs w:val="24"/>
            <w:lang w:val="sr-Cyrl-RS"/>
          </w:rPr>
          <w:t xml:space="preserve">и омладине </w:t>
        </w:r>
        <w:r w:rsidR="00270270" w:rsidRPr="005748D4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RS"/>
          </w:rPr>
          <w:t>у</w:t>
        </w:r>
        <w:r w:rsidR="002D0F8E" w:rsidRPr="005748D4">
          <w:rPr>
            <w:rStyle w:val="Hyperlink"/>
            <w:rFonts w:ascii="Times New Roman" w:hAnsi="Times New Roman" w:cs="Times New Roman"/>
            <w:bCs/>
            <w:sz w:val="24"/>
            <w:szCs w:val="24"/>
            <w:lang w:val="sr-Cyrl-RS"/>
          </w:rPr>
          <w:t xml:space="preserve"> Републици</w:t>
        </w:r>
        <w:r w:rsidR="00270270" w:rsidRPr="005748D4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RS"/>
          </w:rPr>
          <w:t xml:space="preserve"> Србији</w:t>
        </w:r>
      </w:hyperlink>
      <w:r w:rsidR="00270270"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које је спроведено 2019</w:t>
      </w:r>
      <w:bookmarkStart w:id="2" w:name="_Hlk166083575"/>
      <w:r w:rsidR="00270270"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–</w:t>
      </w:r>
      <w:bookmarkEnd w:id="2"/>
      <w:r w:rsidR="00270270"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2020. године показало је да у Србији 13,4% деце јасленог узраста (12</w:t>
      </w:r>
      <w:r w:rsidR="004C51C1"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–</w:t>
      </w:r>
      <w:r w:rsidR="00270270"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36 месеци) има један или више каријесних млечних зуба, као и да више од половине деце (52,9%) у овом узрасту свакодневно конзумира слаткише. Ист</w:t>
      </w:r>
      <w:r w:rsidR="009968DF"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о истраживање је показало и да </w:t>
      </w:r>
      <w:r w:rsidR="00270270"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50,9% деце вртићког узраста (36</w:t>
      </w:r>
      <w:r w:rsidR="004C51C1"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–</w:t>
      </w:r>
      <w:r w:rsidR="00270270"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71 месец) има каријес или неку његову компликацију</w:t>
      </w:r>
      <w:r w:rsidR="004C51C1" w:rsidRPr="005748D4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270270"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као и да 80% деце овог узраста свакодневно конзумира слаткише.</w:t>
      </w:r>
    </w:p>
    <w:p w14:paraId="3CC4AA2B" w14:textId="7731BDBA" w:rsidR="00270270" w:rsidRPr="005748D4" w:rsidRDefault="00270270" w:rsidP="005748D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Резултати </w:t>
      </w:r>
      <w:hyperlink r:id="rId8" w:history="1">
        <w:r w:rsidRPr="005748D4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RS"/>
          </w:rPr>
          <w:t>Истраживања понашања у вези са здрављем деце школског узраста у Републици Србији 2022. године</w:t>
        </w:r>
      </w:hyperlink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показали су да навику свакодневног прања зуба чешће од једном дневно има нешто више од  две трећине (71,6%) ученика петих, седмих разреда основне школе и првих разреда средње школе, значајно више девојчица него дечака (81,2% према 60,7%).</w:t>
      </w:r>
    </w:p>
    <w:p w14:paraId="5FC10165" w14:textId="77777777" w:rsidR="00270270" w:rsidRPr="007D0B82" w:rsidRDefault="00270270" w:rsidP="005748D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0A5F6E5D" w14:textId="77777777" w:rsidR="00270270" w:rsidRPr="002D0F8E" w:rsidRDefault="00270270" w:rsidP="005748D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2D0F8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lastRenderedPageBreak/>
        <w:t>Опште препоруке за очување оралног здравља</w:t>
      </w:r>
    </w:p>
    <w:p w14:paraId="0A19A421" w14:textId="77777777" w:rsidR="002D0F8E" w:rsidRPr="005748D4" w:rsidRDefault="00270270" w:rsidP="005748D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7D0B8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Опште препоруке за очување оралног здравља које се пласирају у оквиру ове кампање нису усмерене само на значај одржавања адекватне хигијене и редовних посета стоматологу, већ </w:t>
      </w: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обухватају и препоруке за смањење уноса шећера, а подстиче се и укључивање порука о безбедном физичком окружењу, као и </w:t>
      </w:r>
      <w:r w:rsidR="00B61BB4" w:rsidRPr="005748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 </w:t>
      </w: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утицају конзумирања алкохола и пушења на орално здравље. </w:t>
      </w:r>
    </w:p>
    <w:p w14:paraId="14BA3E43" w14:textId="77777777" w:rsidR="005748D4" w:rsidRDefault="005748D4" w:rsidP="005748D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47F353A0" w14:textId="77777777" w:rsidR="00270270" w:rsidRPr="005748D4" w:rsidRDefault="00270270" w:rsidP="005748D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Препоруке за очување оралног здравља су:</w:t>
      </w:r>
    </w:p>
    <w:p w14:paraId="5CDBFF4F" w14:textId="77777777" w:rsidR="00270270" w:rsidRPr="005748D4" w:rsidRDefault="00270270" w:rsidP="005748D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брига о здрављу уста и зуба детета од рођења и прва превентивна посета дечијем стоматологу у периоду од шестог месеца до навршене прве године живота;</w:t>
      </w:r>
    </w:p>
    <w:p w14:paraId="7EDE5FE6" w14:textId="77777777" w:rsidR="00270270" w:rsidRPr="005748D4" w:rsidRDefault="00270270" w:rsidP="005748D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у зависности од старости детета, прање зуба, помоћ и/или надзор над прањем зуба детета од стране родитеља/старатеља углавном до десете године живота;</w:t>
      </w:r>
    </w:p>
    <w:p w14:paraId="3411F178" w14:textId="77777777" w:rsidR="00270270" w:rsidRPr="005748D4" w:rsidRDefault="00270270" w:rsidP="005748D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одржавање адекватне хигијене што подразумева редовно прање зуба ујутру и увече пред спавање, као и после сваког оброка пастом за зубе са флуором и коришћење конца за зубе;</w:t>
      </w:r>
    </w:p>
    <w:p w14:paraId="2F694643" w14:textId="77777777" w:rsidR="00270270" w:rsidRPr="005748D4" w:rsidRDefault="00270270" w:rsidP="005748D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посете стоматологу ради редовне контроле најмање једном у шест месеци</w:t>
      </w:r>
      <w:r w:rsidR="00B61BB4" w:rsidRPr="005748D4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уколико није потребно учесталије због лечења и уклањањ</w:t>
      </w:r>
      <w:r w:rsidR="00B61BB4" w:rsidRPr="005748D4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зубног каменца од стране стоматолога;</w:t>
      </w:r>
    </w:p>
    <w:p w14:paraId="74B93E9F" w14:textId="77777777" w:rsidR="00270270" w:rsidRPr="005748D4" w:rsidRDefault="00270270" w:rsidP="005748D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везивање сигурносних појасева у возилу, као и правилно кори</w:t>
      </w:r>
      <w:r w:rsidR="002D0F8E"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шћење дечијих ауто</w:t>
      </w:r>
      <w:r w:rsidR="00B61BB4"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-</w:t>
      </w:r>
      <w:r w:rsidR="002D0F8E"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седишта</w:t>
      </w:r>
      <w:r w:rsidR="002D0F8E" w:rsidRPr="005748D4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14:paraId="01A44224" w14:textId="77777777" w:rsidR="00270270" w:rsidRPr="005748D4" w:rsidRDefault="00270270" w:rsidP="005748D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избалансирана исхрана богата воћем, поврћем и млечним производима са смањеним уносом шећера (избегавати унос слатких газираних напитака и грицкалица);</w:t>
      </w:r>
    </w:p>
    <w:p w14:paraId="158A139B" w14:textId="77777777" w:rsidR="00270270" w:rsidRPr="005748D4" w:rsidRDefault="00270270" w:rsidP="005748D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престанак пушења;</w:t>
      </w:r>
    </w:p>
    <w:p w14:paraId="6D1EE172" w14:textId="77777777" w:rsidR="00270270" w:rsidRPr="005748D4" w:rsidRDefault="00270270" w:rsidP="005748D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смањење или престанак конзумирања алкохола;</w:t>
      </w:r>
    </w:p>
    <w:p w14:paraId="54BBCA56" w14:textId="77777777" w:rsidR="007D0B82" w:rsidRPr="005748D4" w:rsidRDefault="00270270" w:rsidP="005748D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748D4">
        <w:rPr>
          <w:rFonts w:ascii="Times New Roman" w:hAnsi="Times New Roman" w:cs="Times New Roman"/>
          <w:bCs/>
          <w:sz w:val="24"/>
          <w:szCs w:val="24"/>
          <w:lang w:val="sr-Latn-RS"/>
        </w:rPr>
        <w:t>коришћење заштитне опреме за спортске активности (кацига, штитник за зубе...)</w:t>
      </w:r>
      <w:r w:rsidR="00B61BB4" w:rsidRPr="005748D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65211F" w:rsidRPr="005748D4">
        <w:rPr>
          <w:rFonts w:ascii="Times New Roman" w:hAnsi="Times New Roman" w:cs="Times New Roman"/>
          <w:sz w:val="24"/>
          <w:szCs w:val="24"/>
          <w:lang w:val="sr-Latn-RS"/>
        </w:rPr>
        <w:t>       </w:t>
      </w:r>
    </w:p>
    <w:p w14:paraId="434E2779" w14:textId="77777777" w:rsidR="007D0B82" w:rsidRDefault="007D0B82" w:rsidP="00270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84D2BD1" w14:textId="77777777" w:rsidR="0065211F" w:rsidRPr="005748D4" w:rsidRDefault="002D0F8E" w:rsidP="005748D4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5748D4">
        <w:rPr>
          <w:rFonts w:ascii="Times New Roman" w:hAnsi="Times New Roman" w:cs="Times New Roman"/>
          <w:b/>
          <w:lang w:val="sr-Cyrl-RS"/>
        </w:rPr>
        <w:t>Извор:</w:t>
      </w:r>
    </w:p>
    <w:p w14:paraId="3396C91E" w14:textId="77777777" w:rsidR="00C8109F" w:rsidRPr="005748D4" w:rsidRDefault="00C8109F" w:rsidP="005748D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lang w:val="sr-Latn-RS"/>
        </w:rPr>
      </w:pPr>
      <w:r w:rsidRPr="005748D4">
        <w:rPr>
          <w:rFonts w:ascii="Times New Roman" w:hAnsi="Times New Roman" w:cs="Times New Roman"/>
          <w:lang w:val="sr-Latn-RS"/>
        </w:rPr>
        <w:t>World Health Organization. Oral health</w:t>
      </w:r>
      <w:r w:rsidR="00E07A5B" w:rsidRPr="005748D4">
        <w:rPr>
          <w:rFonts w:ascii="Times New Roman" w:hAnsi="Times New Roman" w:cs="Times New Roman"/>
          <w:lang w:val="sr-Latn-RS"/>
        </w:rPr>
        <w:t xml:space="preserve"> Overview</w:t>
      </w:r>
      <w:r w:rsidRPr="005748D4">
        <w:rPr>
          <w:rFonts w:ascii="Times New Roman" w:hAnsi="Times New Roman" w:cs="Times New Roman"/>
          <w:lang w:val="sr-Latn-RS"/>
        </w:rPr>
        <w:t xml:space="preserve">. </w:t>
      </w:r>
      <w:hyperlink r:id="rId9" w:anchor="tab=tab_1" w:history="1">
        <w:r w:rsidRPr="005748D4">
          <w:rPr>
            <w:rStyle w:val="Hyperlink"/>
            <w:rFonts w:ascii="Times New Roman" w:hAnsi="Times New Roman" w:cs="Times New Roman"/>
            <w:color w:val="auto"/>
            <w:u w:val="none"/>
            <w:lang w:val="sr-Latn-RS"/>
          </w:rPr>
          <w:t>https://www.who.int/health-topics/oral-health#tab=tab_1</w:t>
        </w:r>
      </w:hyperlink>
    </w:p>
    <w:p w14:paraId="3AAE55B9" w14:textId="77777777" w:rsidR="00C8109F" w:rsidRPr="005748D4" w:rsidRDefault="00C8109F" w:rsidP="005748D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lang w:val="sr-Latn-RS"/>
        </w:rPr>
      </w:pPr>
      <w:r w:rsidRPr="005748D4">
        <w:rPr>
          <w:rFonts w:ascii="Times New Roman" w:hAnsi="Times New Roman" w:cs="Times New Roman"/>
          <w:lang w:val="sr-Latn-RS"/>
        </w:rPr>
        <w:t>World Health Organization. Oral health</w:t>
      </w:r>
      <w:r w:rsidR="00E07A5B" w:rsidRPr="005748D4">
        <w:rPr>
          <w:rFonts w:ascii="Times New Roman" w:hAnsi="Times New Roman" w:cs="Times New Roman"/>
          <w:lang w:val="sr-Latn-RS"/>
        </w:rPr>
        <w:t xml:space="preserve">  Key facts</w:t>
      </w:r>
      <w:r w:rsidR="00D05210" w:rsidRPr="005748D4">
        <w:rPr>
          <w:rFonts w:ascii="Times New Roman" w:hAnsi="Times New Roman" w:cs="Times New Roman"/>
          <w:lang w:val="sr-Latn-RS"/>
        </w:rPr>
        <w:t>.</w:t>
      </w:r>
      <w:r w:rsidRPr="005748D4">
        <w:rPr>
          <w:rFonts w:ascii="Times New Roman" w:hAnsi="Times New Roman" w:cs="Times New Roman"/>
          <w:lang w:val="sr-Latn-RS"/>
        </w:rPr>
        <w:t xml:space="preserve"> </w:t>
      </w:r>
      <w:hyperlink r:id="rId10" w:history="1">
        <w:r w:rsidRPr="005748D4">
          <w:rPr>
            <w:rStyle w:val="Hyperlink"/>
            <w:rFonts w:ascii="Times New Roman" w:hAnsi="Times New Roman" w:cs="Times New Roman"/>
            <w:color w:val="auto"/>
            <w:u w:val="none"/>
            <w:lang w:val="sr-Latn-RS"/>
          </w:rPr>
          <w:t>https://www.who.int/news-room/fact-sheets/detail/oral-health</w:t>
        </w:r>
      </w:hyperlink>
    </w:p>
    <w:p w14:paraId="4D1B5B2B" w14:textId="77777777" w:rsidR="00C8109F" w:rsidRPr="005748D4" w:rsidRDefault="00D05210" w:rsidP="005748D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lang w:val="sr-Latn-RS"/>
        </w:rPr>
      </w:pPr>
      <w:r w:rsidRPr="005748D4">
        <w:rPr>
          <w:rFonts w:ascii="Times New Roman" w:hAnsi="Times New Roman" w:cs="Times New Roman"/>
          <w:lang w:val="sr-Latn-RS"/>
        </w:rPr>
        <w:t xml:space="preserve">Институт за јавно здравље Србије „Др Милан Јовановић Батут”. Истраживање здравља становништва Србије 2019. године. 2021; </w:t>
      </w:r>
      <w:hyperlink r:id="rId11" w:history="1">
        <w:r w:rsidR="003B0CA0" w:rsidRPr="005748D4">
          <w:rPr>
            <w:rStyle w:val="Hyperlink"/>
            <w:rFonts w:ascii="Times New Roman" w:hAnsi="Times New Roman" w:cs="Times New Roman"/>
            <w:color w:val="auto"/>
            <w:u w:val="none"/>
            <w:lang w:val="sr-Latn-RS"/>
          </w:rPr>
          <w:t>https://www.batut.org.rs/download/publikacije/ZdravljeStanovnistva2019.pdf</w:t>
        </w:r>
      </w:hyperlink>
    </w:p>
    <w:p w14:paraId="2D856CF8" w14:textId="77777777" w:rsidR="001A634F" w:rsidRPr="005748D4" w:rsidRDefault="00D05210" w:rsidP="005748D4">
      <w:pPr>
        <w:pStyle w:val="ListParagraph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lang w:val="sr-Latn-RS"/>
        </w:rPr>
      </w:pPr>
      <w:r w:rsidRPr="005748D4">
        <w:rPr>
          <w:rFonts w:ascii="Times New Roman" w:hAnsi="Times New Roman" w:cs="Times New Roman"/>
          <w:shd w:val="clear" w:color="auto" w:fill="FFFFFF"/>
        </w:rPr>
        <w:t>Марковић Д, Марковић Д, Перић Т, Вуковић А, Kилибарда Б, Јовановић В, Петровић Б, Марковић Е, Солдатовић И. Орално здравље деце и омладине у Републици Србији. Стоматолошки факултет, 2020</w:t>
      </w:r>
    </w:p>
    <w:p w14:paraId="72B23298" w14:textId="77777777" w:rsidR="003B0CA0" w:rsidRPr="005748D4" w:rsidRDefault="00D05210" w:rsidP="005748D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lang w:val="sr-Latn-RS"/>
        </w:rPr>
      </w:pPr>
      <w:r w:rsidRPr="005748D4">
        <w:rPr>
          <w:rFonts w:ascii="Times New Roman" w:hAnsi="Times New Roman" w:cs="Times New Roman"/>
          <w:lang w:val="sr-Latn-RS"/>
        </w:rPr>
        <w:t>Институт за јавно здравље Србије „Др Милан Јовановић Батут”. Резултати истраживања понашања у вези са здрављем деце шкколског узраста у Републици Србији 2022. године.</w:t>
      </w:r>
      <w:r w:rsidR="005748D4" w:rsidRPr="005748D4">
        <w:rPr>
          <w:rFonts w:ascii="Times New Roman" w:hAnsi="Times New Roman" w:cs="Times New Roman"/>
          <w:lang w:val="sr-Latn-RS"/>
        </w:rPr>
        <w:t xml:space="preserve"> </w:t>
      </w:r>
      <w:r w:rsidRPr="005748D4">
        <w:rPr>
          <w:rFonts w:ascii="Times New Roman" w:hAnsi="Times New Roman" w:cs="Times New Roman"/>
          <w:lang w:val="sr-Latn-RS"/>
        </w:rPr>
        <w:t xml:space="preserve">2023;  </w:t>
      </w:r>
      <w:hyperlink r:id="rId12" w:history="1">
        <w:r w:rsidR="00F1730A" w:rsidRPr="005748D4">
          <w:rPr>
            <w:rStyle w:val="Hyperlink"/>
            <w:rFonts w:ascii="Times New Roman" w:hAnsi="Times New Roman" w:cs="Times New Roman"/>
            <w:color w:val="auto"/>
            <w:u w:val="none"/>
            <w:lang w:val="sr-Latn-RS"/>
          </w:rPr>
          <w:t>https://www.batut.org.rs/download/publikacije/IstrazivanjeHBSC2022.pdf</w:t>
        </w:r>
      </w:hyperlink>
    </w:p>
    <w:p w14:paraId="394BDC84" w14:textId="77777777" w:rsidR="0028340C" w:rsidRPr="005748D4" w:rsidRDefault="0028340C" w:rsidP="005748D4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sectPr w:rsidR="0028340C" w:rsidRPr="00574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0615"/>
    <w:multiLevelType w:val="multilevel"/>
    <w:tmpl w:val="24567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0FAF"/>
    <w:multiLevelType w:val="hybridMultilevel"/>
    <w:tmpl w:val="D0BC3F5E"/>
    <w:lvl w:ilvl="0" w:tplc="191CA4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854C9"/>
    <w:multiLevelType w:val="multilevel"/>
    <w:tmpl w:val="DDB2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D2AE6"/>
    <w:multiLevelType w:val="multilevel"/>
    <w:tmpl w:val="CB3E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A1EBC"/>
    <w:multiLevelType w:val="multilevel"/>
    <w:tmpl w:val="9CC6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5377D"/>
    <w:multiLevelType w:val="multilevel"/>
    <w:tmpl w:val="CE66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528F6"/>
    <w:multiLevelType w:val="multilevel"/>
    <w:tmpl w:val="1A22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C09EB"/>
    <w:multiLevelType w:val="multilevel"/>
    <w:tmpl w:val="4C72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9C107B"/>
    <w:multiLevelType w:val="hybridMultilevel"/>
    <w:tmpl w:val="5B6814E0"/>
    <w:lvl w:ilvl="0" w:tplc="191CA43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FB6BEE"/>
    <w:multiLevelType w:val="hybridMultilevel"/>
    <w:tmpl w:val="B5FE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E56D6"/>
    <w:multiLevelType w:val="multilevel"/>
    <w:tmpl w:val="4C9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EE6CD8"/>
    <w:multiLevelType w:val="hybridMultilevel"/>
    <w:tmpl w:val="9282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D074E"/>
    <w:multiLevelType w:val="hybridMultilevel"/>
    <w:tmpl w:val="DBCCDD4C"/>
    <w:lvl w:ilvl="0" w:tplc="191CA4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050104">
    <w:abstractNumId w:val="3"/>
  </w:num>
  <w:num w:numId="2" w16cid:durableId="1619026182">
    <w:abstractNumId w:val="4"/>
  </w:num>
  <w:num w:numId="3" w16cid:durableId="503664059">
    <w:abstractNumId w:val="10"/>
  </w:num>
  <w:num w:numId="4" w16cid:durableId="402795567">
    <w:abstractNumId w:val="7"/>
  </w:num>
  <w:num w:numId="5" w16cid:durableId="705325445">
    <w:abstractNumId w:val="0"/>
  </w:num>
  <w:num w:numId="6" w16cid:durableId="1807354023">
    <w:abstractNumId w:val="11"/>
  </w:num>
  <w:num w:numId="7" w16cid:durableId="1505245902">
    <w:abstractNumId w:val="6"/>
  </w:num>
  <w:num w:numId="8" w16cid:durableId="1562062714">
    <w:abstractNumId w:val="2"/>
  </w:num>
  <w:num w:numId="9" w16cid:durableId="1325933095">
    <w:abstractNumId w:val="5"/>
  </w:num>
  <w:num w:numId="10" w16cid:durableId="482628169">
    <w:abstractNumId w:val="9"/>
  </w:num>
  <w:num w:numId="11" w16cid:durableId="317537537">
    <w:abstractNumId w:val="8"/>
  </w:num>
  <w:num w:numId="12" w16cid:durableId="797721846">
    <w:abstractNumId w:val="1"/>
  </w:num>
  <w:num w:numId="13" w16cid:durableId="13809377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1F"/>
    <w:rsid w:val="0010440C"/>
    <w:rsid w:val="001260FC"/>
    <w:rsid w:val="001539AA"/>
    <w:rsid w:val="00171C05"/>
    <w:rsid w:val="00174DD3"/>
    <w:rsid w:val="001807F4"/>
    <w:rsid w:val="001A634F"/>
    <w:rsid w:val="0023490E"/>
    <w:rsid w:val="00270270"/>
    <w:rsid w:val="0028340C"/>
    <w:rsid w:val="0029062E"/>
    <w:rsid w:val="002D0F8E"/>
    <w:rsid w:val="0035353C"/>
    <w:rsid w:val="003B0CA0"/>
    <w:rsid w:val="003D23FA"/>
    <w:rsid w:val="00473260"/>
    <w:rsid w:val="00481263"/>
    <w:rsid w:val="004A7910"/>
    <w:rsid w:val="004C51C1"/>
    <w:rsid w:val="00500870"/>
    <w:rsid w:val="00555798"/>
    <w:rsid w:val="005748D4"/>
    <w:rsid w:val="005A02C0"/>
    <w:rsid w:val="005B4FBF"/>
    <w:rsid w:val="006338DA"/>
    <w:rsid w:val="0065211F"/>
    <w:rsid w:val="00696A6A"/>
    <w:rsid w:val="0070268A"/>
    <w:rsid w:val="007D0B82"/>
    <w:rsid w:val="00811EA3"/>
    <w:rsid w:val="008A4CFC"/>
    <w:rsid w:val="008C4B0D"/>
    <w:rsid w:val="009968DF"/>
    <w:rsid w:val="00A11E17"/>
    <w:rsid w:val="00B61BB4"/>
    <w:rsid w:val="00BD25E1"/>
    <w:rsid w:val="00BE47DE"/>
    <w:rsid w:val="00C8109F"/>
    <w:rsid w:val="00D05210"/>
    <w:rsid w:val="00E07A5B"/>
    <w:rsid w:val="00E22AC0"/>
    <w:rsid w:val="00E46E65"/>
    <w:rsid w:val="00E64226"/>
    <w:rsid w:val="00EB72F2"/>
    <w:rsid w:val="00EE085B"/>
    <w:rsid w:val="00F05065"/>
    <w:rsid w:val="00F1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BAF6"/>
  <w15:chartTrackingRefBased/>
  <w15:docId w15:val="{6D134290-7AB7-4982-B63E-0D05A2B6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1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6E6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C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7A5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8775">
                      <w:marLeft w:val="375"/>
                      <w:marRight w:val="375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0312">
                      <w:marLeft w:val="375"/>
                      <w:marRight w:val="3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76790">
                      <w:marLeft w:val="375"/>
                      <w:marRight w:val="375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2061">
          <w:marLeft w:val="0"/>
          <w:marRight w:val="0"/>
          <w:marTop w:val="0"/>
          <w:marBottom w:val="720"/>
          <w:divBdr>
            <w:top w:val="single" w:sz="6" w:space="0" w:color="FFFFFF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936003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71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ut.org.rs/download/publikacije/IstrazivanjeHBSC202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ile.stomf.bg.ac.rs/handle/123456789/2576" TargetMode="External"/><Relationship Id="rId12" Type="http://schemas.openxmlformats.org/officeDocument/2006/relationships/hyperlink" Target="https://www.batut.org.rs/download/publikacije/IstrazivanjeHBSC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tut.org.rs/download/publikacije/ZdravljeStanovnistva2019.pdf" TargetMode="External"/><Relationship Id="rId11" Type="http://schemas.openxmlformats.org/officeDocument/2006/relationships/hyperlink" Target="https://www.batut.org.rs/download/publikacije/ZdravljeStanovnistva2019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who.int/news-room/fact-sheets/detail/oral-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health-topics/oral-heal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Grubor</dc:creator>
  <cp:keywords/>
  <dc:description/>
  <cp:lastModifiedBy>Administrator</cp:lastModifiedBy>
  <cp:revision>2</cp:revision>
  <dcterms:created xsi:type="dcterms:W3CDTF">2024-05-14T05:50:00Z</dcterms:created>
  <dcterms:modified xsi:type="dcterms:W3CDTF">2024-05-14T05:50:00Z</dcterms:modified>
</cp:coreProperties>
</file>